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1C4" w:rsidP="00AF31C4" w:rsidRDefault="00AF31C4" w14:paraId="5F9A835E" w14:textId="0A8C6BAD">
      <w:pPr>
        <w:pStyle w:val="BodyA"/>
        <w:rPr>
          <w:sz w:val="22"/>
        </w:rPr>
      </w:pPr>
    </w:p>
    <w:p w:rsidR="00AF31C4" w:rsidP="00AF31C4" w:rsidRDefault="00AF31C4" w14:paraId="45AE95F9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:rsidRPr="001205C7" w:rsidR="00AF31C4" w:rsidP="00AF31C4" w:rsidRDefault="00AF31C4" w14:paraId="55BC4FB7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:rsidR="00AF31C4" w:rsidP="00AF31C4" w:rsidRDefault="00AF31C4" w14:paraId="344B0CA7" w14:textId="570A20E8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:rsidR="002B313B" w:rsidP="00AF31C4" w:rsidRDefault="002B313B" w14:paraId="3A9D4EE8" w14:textId="04033057">
      <w:pPr>
        <w:pStyle w:val="BodyA"/>
        <w:numPr>
          <w:ilvl w:val="0"/>
          <w:numId w:val="2"/>
        </w:numPr>
        <w:rPr>
          <w:sz w:val="22"/>
        </w:rPr>
      </w:pPr>
      <w:r>
        <w:rPr>
          <w:sz w:val="22"/>
        </w:rPr>
        <w:t>Presentations/Special Guests</w:t>
      </w:r>
    </w:p>
    <w:p w:rsidR="0058522D" w:rsidP="0058522D" w:rsidRDefault="0058522D" w14:paraId="71C43D35" w14:textId="380D6396">
      <w:pPr>
        <w:pStyle w:val="BodyA"/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DD626F">
        <w:rPr>
          <w:sz w:val="22"/>
        </w:rPr>
        <w:t>Old Business</w:t>
      </w:r>
    </w:p>
    <w:p w:rsidR="00AF31C4" w:rsidP="00AF31C4" w:rsidRDefault="00AF31C4" w14:paraId="14AE2B86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:rsidR="001E7403" w:rsidP="001E7403" w:rsidRDefault="001E7403" w14:paraId="194D6EE4" w14:textId="77777777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Rezoning of 19 Commerce</w:t>
      </w:r>
    </w:p>
    <w:p w:rsidR="00427F15" w:rsidP="00FF08D3" w:rsidRDefault="00E2220A" w14:paraId="1180E5B0" w14:textId="141747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Village Resource Handbook </w:t>
      </w:r>
      <w:r w:rsidR="0063065F">
        <w:rPr>
          <w:sz w:val="22"/>
        </w:rPr>
        <w:t>(Village Infrastructure pg</w:t>
      </w:r>
      <w:r w:rsidR="00B814A6">
        <w:rPr>
          <w:sz w:val="22"/>
        </w:rPr>
        <w:t>s</w:t>
      </w:r>
      <w:r w:rsidR="0063065F">
        <w:rPr>
          <w:sz w:val="22"/>
        </w:rPr>
        <w:t xml:space="preserve"> </w:t>
      </w:r>
      <w:r w:rsidR="00B814A6">
        <w:rPr>
          <w:sz w:val="22"/>
        </w:rPr>
        <w:t>34 – 41</w:t>
      </w:r>
      <w:r w:rsidR="00123063">
        <w:rPr>
          <w:sz w:val="22"/>
        </w:rPr>
        <w:t>)</w:t>
      </w:r>
    </w:p>
    <w:p w:rsidR="004364CD" w:rsidP="00FF08D3" w:rsidRDefault="00B22966" w14:paraId="5E383D3F" w14:textId="0B24E028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2021 Project</w:t>
      </w:r>
      <w:r w:rsidR="00123063">
        <w:rPr>
          <w:sz w:val="22"/>
        </w:rPr>
        <w:t xml:space="preserve"> Update</w:t>
      </w:r>
      <w:r>
        <w:rPr>
          <w:sz w:val="22"/>
        </w:rPr>
        <w:t>s</w:t>
      </w:r>
    </w:p>
    <w:p w:rsidR="00CA7F6F" w:rsidP="00B22966" w:rsidRDefault="00F363BE" w14:paraId="5CDB08F1" w14:textId="598314B5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Locke Meadow Park Clean Up – Jeff Ricker</w:t>
      </w:r>
    </w:p>
    <w:p w:rsidR="00CA7F6F" w:rsidP="00B22966" w:rsidRDefault="00CA7F6F" w14:paraId="54A9ECA0" w14:textId="38ACEBB3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Relocation of Veterans Park – Rachel Ricker</w:t>
      </w:r>
    </w:p>
    <w:p w:rsidRPr="004364CD" w:rsidR="00B22966" w:rsidP="00B22966" w:rsidRDefault="003473C2" w14:paraId="440077B1" w14:textId="0C7A9F37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Historical Hall</w:t>
      </w:r>
      <w:r w:rsidR="00CA7F6F">
        <w:rPr>
          <w:sz w:val="22"/>
        </w:rPr>
        <w:t xml:space="preserve"> – Jane McJunkin</w:t>
      </w:r>
    </w:p>
    <w:p w:rsidRPr="00F12CB1" w:rsidR="00AF31C4" w:rsidP="00AF31C4" w:rsidRDefault="00AF31C4" w14:paraId="2A75D237" w14:textId="77777777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:rsidRPr="006971D3" w:rsidR="00AF31C4" w:rsidP="00AF31C4" w:rsidRDefault="00AF31C4" w14:paraId="050E6040" w14:textId="77777777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:rsidR="00AF31C4" w:rsidP="00AF31C4" w:rsidRDefault="00AF31C4" w14:paraId="138F29AE" w14:textId="1FBA7051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:rsidR="009E7099" w:rsidP="009E7099" w:rsidRDefault="000600C7" w14:paraId="4E738FF8" w14:textId="03D00FC6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Ordinance </w:t>
      </w:r>
      <w:r w:rsidR="004A65BC">
        <w:rPr>
          <w:sz w:val="22"/>
        </w:rPr>
        <w:t xml:space="preserve">5-2021 </w:t>
      </w:r>
      <w:r w:rsidRPr="00E433A9" w:rsidR="00E433A9">
        <w:rPr>
          <w:sz w:val="22"/>
        </w:rPr>
        <w:t xml:space="preserve">to authorize the </w:t>
      </w:r>
      <w:r w:rsidR="00E433A9">
        <w:rPr>
          <w:sz w:val="22"/>
        </w:rPr>
        <w:t>M</w:t>
      </w:r>
      <w:r w:rsidRPr="00E433A9" w:rsidR="00E433A9">
        <w:rPr>
          <w:sz w:val="22"/>
        </w:rPr>
        <w:t xml:space="preserve">ayor or her designee to </w:t>
      </w:r>
      <w:r w:rsidR="00E433A9">
        <w:rPr>
          <w:sz w:val="22"/>
        </w:rPr>
        <w:t>extend the</w:t>
      </w:r>
      <w:r w:rsidRPr="00E433A9" w:rsidR="00E433A9">
        <w:rPr>
          <w:sz w:val="22"/>
        </w:rPr>
        <w:t xml:space="preserve"> agreement with </w:t>
      </w:r>
      <w:r w:rsidR="00E433A9">
        <w:rPr>
          <w:sz w:val="22"/>
        </w:rPr>
        <w:t>A</w:t>
      </w:r>
      <w:r w:rsidRPr="00E433A9" w:rsidR="00E433A9">
        <w:rPr>
          <w:sz w:val="22"/>
        </w:rPr>
        <w:t xml:space="preserve">merican </w:t>
      </w:r>
      <w:r w:rsidR="00E433A9">
        <w:rPr>
          <w:sz w:val="22"/>
        </w:rPr>
        <w:t>S</w:t>
      </w:r>
      <w:r w:rsidRPr="00E433A9" w:rsidR="00E433A9">
        <w:rPr>
          <w:sz w:val="22"/>
        </w:rPr>
        <w:t xml:space="preserve">tructurepoint </w:t>
      </w:r>
      <w:r w:rsidR="00E433A9">
        <w:rPr>
          <w:sz w:val="22"/>
        </w:rPr>
        <w:t>I</w:t>
      </w:r>
      <w:r w:rsidRPr="00E433A9" w:rsidR="00E433A9">
        <w:rPr>
          <w:sz w:val="22"/>
        </w:rPr>
        <w:t>n</w:t>
      </w:r>
      <w:r w:rsidR="007B52D4">
        <w:rPr>
          <w:sz w:val="22"/>
        </w:rPr>
        <w:t xml:space="preserve">c </w:t>
      </w:r>
      <w:r w:rsidR="003C21E7">
        <w:rPr>
          <w:sz w:val="22"/>
        </w:rPr>
        <w:t xml:space="preserve">to include </w:t>
      </w:r>
      <w:r w:rsidR="00C5253B">
        <w:rPr>
          <w:sz w:val="22"/>
        </w:rPr>
        <w:t xml:space="preserve">grant applications for </w:t>
      </w:r>
      <w:r w:rsidR="003C21E7">
        <w:rPr>
          <w:sz w:val="22"/>
        </w:rPr>
        <w:t xml:space="preserve">the </w:t>
      </w:r>
      <w:r w:rsidR="00C5253B">
        <w:rPr>
          <w:sz w:val="22"/>
        </w:rPr>
        <w:t xml:space="preserve">Clean Ohio Fund </w:t>
      </w:r>
      <w:r w:rsidR="00CE5700">
        <w:rPr>
          <w:sz w:val="22"/>
        </w:rPr>
        <w:t xml:space="preserve">Round </w:t>
      </w:r>
      <w:r w:rsidR="00BC4C38">
        <w:rPr>
          <w:sz w:val="22"/>
        </w:rPr>
        <w:t>15</w:t>
      </w:r>
      <w:r w:rsidR="003C21E7">
        <w:rPr>
          <w:sz w:val="22"/>
        </w:rPr>
        <w:t>, the</w:t>
      </w:r>
      <w:r w:rsidR="00C5253B">
        <w:rPr>
          <w:sz w:val="22"/>
        </w:rPr>
        <w:t xml:space="preserve"> ODNR Clean Ohio </w:t>
      </w:r>
      <w:r w:rsidR="00BC4C38">
        <w:rPr>
          <w:sz w:val="22"/>
        </w:rPr>
        <w:t xml:space="preserve">Trails Fund </w:t>
      </w:r>
      <w:r w:rsidR="003C21E7">
        <w:rPr>
          <w:sz w:val="22"/>
        </w:rPr>
        <w:t xml:space="preserve">and the </w:t>
      </w:r>
      <w:r w:rsidR="00BC4C38">
        <w:rPr>
          <w:sz w:val="22"/>
        </w:rPr>
        <w:t>ODNR Recreational Trails Program</w:t>
      </w:r>
      <w:r w:rsidR="002B4C19">
        <w:rPr>
          <w:sz w:val="22"/>
        </w:rPr>
        <w:t xml:space="preserve"> </w:t>
      </w:r>
      <w:r w:rsidRPr="00E433A9" w:rsidR="00E433A9">
        <w:rPr>
          <w:sz w:val="22"/>
        </w:rPr>
        <w:t xml:space="preserve">for the enhancement of </w:t>
      </w:r>
      <w:r w:rsidR="002B4C19">
        <w:rPr>
          <w:sz w:val="22"/>
        </w:rPr>
        <w:t xml:space="preserve">Locke Meadow Park and </w:t>
      </w:r>
      <w:r w:rsidRPr="00E433A9" w:rsidR="00E433A9">
        <w:rPr>
          <w:sz w:val="22"/>
        </w:rPr>
        <w:t xml:space="preserve">the </w:t>
      </w:r>
      <w:r w:rsidR="002B4C19">
        <w:rPr>
          <w:sz w:val="22"/>
        </w:rPr>
        <w:t>M</w:t>
      </w:r>
      <w:r w:rsidRPr="00E433A9" w:rsidR="00E433A9">
        <w:rPr>
          <w:sz w:val="22"/>
        </w:rPr>
        <w:t xml:space="preserve">agnolia </w:t>
      </w:r>
      <w:r w:rsidR="002B4C19">
        <w:rPr>
          <w:sz w:val="22"/>
        </w:rPr>
        <w:t>T</w:t>
      </w:r>
      <w:r w:rsidRPr="00E433A9" w:rsidR="00E433A9">
        <w:rPr>
          <w:sz w:val="22"/>
        </w:rPr>
        <w:t xml:space="preserve">rail </w:t>
      </w:r>
      <w:r w:rsidR="004A65BC">
        <w:rPr>
          <w:sz w:val="22"/>
        </w:rPr>
        <w:t>and declare an emergency</w:t>
      </w:r>
    </w:p>
    <w:p w:rsidR="00AF31C4" w:rsidP="00AF31C4" w:rsidRDefault="00AF31C4" w14:paraId="79DE1F40" w14:textId="0B4BF973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:rsidR="00EC0F67" w:rsidP="00AF31C4" w:rsidRDefault="00AF31C4" w14:paraId="4471EC00" w14:textId="00558EF8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:rsidRPr="00673FD1" w:rsidR="00673FD1" w:rsidP="00673FD1" w:rsidRDefault="00673FD1" w14:paraId="4B1C1D0B" w14:textId="77777777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:rsidR="00AF31C4" w:rsidP="00AF31C4" w:rsidRDefault="00AF31C4" w14:paraId="4A0D3514" w14:textId="64041ADA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:rsidR="00CD5157" w:rsidP="00D12F53" w:rsidRDefault="00DC215B" w14:paraId="46D733EF" w14:textId="5B918A42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Mar</w:t>
      </w:r>
      <w:r w:rsidR="00CD5157">
        <w:rPr>
          <w:sz w:val="22"/>
        </w:rPr>
        <w:t xml:space="preserve"> </w:t>
      </w:r>
      <w:r w:rsidR="00A74067">
        <w:rPr>
          <w:sz w:val="22"/>
        </w:rPr>
        <w:t>3</w:t>
      </w:r>
      <w:r w:rsidR="00CD5157">
        <w:rPr>
          <w:sz w:val="22"/>
        </w:rPr>
        <w:tab/>
      </w:r>
      <w:r w:rsidR="00CD5157">
        <w:rPr>
          <w:sz w:val="22"/>
        </w:rPr>
        <w:t>Staff Meeting</w:t>
      </w:r>
    </w:p>
    <w:p w:rsidR="00D12F53" w:rsidP="00D12F53" w:rsidRDefault="00DC215B" w14:paraId="4A9F8BB4" w14:textId="56F379AA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Mar</w:t>
      </w:r>
      <w:r w:rsidR="007578F7">
        <w:rPr>
          <w:sz w:val="22"/>
        </w:rPr>
        <w:t xml:space="preserve"> 4</w:t>
      </w:r>
      <w:r w:rsidR="00D12F53">
        <w:rPr>
          <w:sz w:val="22"/>
        </w:rPr>
        <w:tab/>
      </w:r>
      <w:r w:rsidR="00D12F53">
        <w:rPr>
          <w:sz w:val="22"/>
        </w:rPr>
        <w:t>Planning Commission</w:t>
      </w:r>
    </w:p>
    <w:p w:rsidRPr="006A3319" w:rsidR="00D12F53" w:rsidP="00D12F53" w:rsidRDefault="00DC215B" w14:paraId="78BC87DA" w14:textId="3029D25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Mar</w:t>
      </w:r>
      <w:r w:rsidR="007578F7">
        <w:rPr>
          <w:sz w:val="22"/>
        </w:rPr>
        <w:t xml:space="preserve"> 8</w:t>
      </w:r>
      <w:r w:rsidRPr="006A3319" w:rsidR="00D12F53">
        <w:rPr>
          <w:sz w:val="22"/>
        </w:rPr>
        <w:tab/>
      </w:r>
      <w:r w:rsidRPr="006A3319" w:rsidR="00D12F53">
        <w:rPr>
          <w:sz w:val="22"/>
        </w:rPr>
        <w:t>Economic Development Committee</w:t>
      </w:r>
    </w:p>
    <w:p w:rsidR="00D12F53" w:rsidP="00D12F53" w:rsidRDefault="00DC215B" w14:paraId="73B4A8AF" w14:textId="315358F2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Mar</w:t>
      </w:r>
      <w:r w:rsidR="00CD5157">
        <w:rPr>
          <w:sz w:val="22"/>
        </w:rPr>
        <w:t xml:space="preserve"> 8</w:t>
      </w:r>
      <w:r w:rsidRPr="006A3319" w:rsidR="00D12F53">
        <w:rPr>
          <w:sz w:val="22"/>
        </w:rPr>
        <w:tab/>
      </w:r>
      <w:r w:rsidRPr="006A3319" w:rsidR="00D12F53">
        <w:rPr>
          <w:sz w:val="22"/>
        </w:rPr>
        <w:t>Regular Council Meeting</w:t>
      </w:r>
    </w:p>
    <w:p w:rsidR="00287CA4" w:rsidP="00702BFB" w:rsidRDefault="00287CA4" w14:paraId="2B7C6CAA" w14:textId="5F617299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:rsidR="00AF31C4" w:rsidP="00AF31C4" w:rsidRDefault="00AF31C4" w14:paraId="7D623D39" w14:textId="77777777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:rsidR="007C1225" w:rsidRDefault="007C1225" w14:paraId="6631B1E0" w14:textId="77777777"/>
    <w:sectPr w:rsidR="007C1225" w:rsidSect="0042251B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C0C" w:rsidP="00AF31C4" w:rsidRDefault="00FD1C0C" w14:paraId="77F07ED3" w14:textId="77777777">
      <w:r>
        <w:separator/>
      </w:r>
    </w:p>
  </w:endnote>
  <w:endnote w:type="continuationSeparator" w:id="0">
    <w:p w:rsidR="00FD1C0C" w:rsidP="00AF31C4" w:rsidRDefault="00FD1C0C" w14:paraId="51AD99F7" w14:textId="77777777">
      <w:r>
        <w:continuationSeparator/>
      </w:r>
    </w:p>
  </w:endnote>
  <w:endnote w:type="continuationNotice" w:id="1">
    <w:p w:rsidR="00FD1C0C" w:rsidRDefault="00FD1C0C" w14:paraId="5513BF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30A03E" w:rsidTr="4C30A03E" w14:paraId="06B256F3" w14:textId="77777777">
      <w:tc>
        <w:tcPr>
          <w:tcW w:w="3120" w:type="dxa"/>
        </w:tcPr>
        <w:p w:rsidR="4C30A03E" w:rsidP="4C30A03E" w:rsidRDefault="4C30A03E" w14:paraId="1585F010" w14:textId="797DFB77">
          <w:pPr>
            <w:pStyle w:val="Header"/>
            <w:ind w:left="-115"/>
          </w:pPr>
        </w:p>
      </w:tc>
      <w:tc>
        <w:tcPr>
          <w:tcW w:w="3120" w:type="dxa"/>
        </w:tcPr>
        <w:p w:rsidR="4C30A03E" w:rsidP="4C30A03E" w:rsidRDefault="4C30A03E" w14:paraId="223899E6" w14:textId="32B6F9CC">
          <w:pPr>
            <w:pStyle w:val="Header"/>
            <w:jc w:val="center"/>
          </w:pPr>
        </w:p>
      </w:tc>
      <w:tc>
        <w:tcPr>
          <w:tcW w:w="3120" w:type="dxa"/>
        </w:tcPr>
        <w:p w:rsidR="4C30A03E" w:rsidP="4C30A03E" w:rsidRDefault="4C30A03E" w14:paraId="052E6FCE" w14:textId="54AD0D83">
          <w:pPr>
            <w:pStyle w:val="Header"/>
            <w:ind w:right="-115"/>
            <w:jc w:val="right"/>
          </w:pPr>
        </w:p>
      </w:tc>
    </w:tr>
  </w:tbl>
  <w:p w:rsidR="00F3660B" w:rsidRDefault="00F3660B" w14:paraId="7FC2DF0B" w14:textId="5D199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C0C" w:rsidP="00AF31C4" w:rsidRDefault="00FD1C0C" w14:paraId="30D0C847" w14:textId="77777777">
      <w:r>
        <w:separator/>
      </w:r>
    </w:p>
  </w:footnote>
  <w:footnote w:type="continuationSeparator" w:id="0">
    <w:p w:rsidR="00FD1C0C" w:rsidP="00AF31C4" w:rsidRDefault="00FD1C0C" w14:paraId="1B751032" w14:textId="77777777">
      <w:r>
        <w:continuationSeparator/>
      </w:r>
    </w:p>
  </w:footnote>
  <w:footnote w:type="continuationNotice" w:id="1">
    <w:p w:rsidR="00FD1C0C" w:rsidRDefault="00FD1C0C" w14:paraId="5D18DB2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251B" w:rsidRDefault="00D1444F" w14:paraId="1E5F5DC7" w14:textId="77777777">
    <w:pPr>
      <w:pStyle w:val="Body"/>
      <w:spacing w:line="192" w:lineRule="auto"/>
      <w:jc w:val="right"/>
      <w:outlineLvl w:val="0"/>
      <w:rPr>
        <w:rFonts w:ascii="Arial Black" w:hAnsi="Arial Black" w:eastAsia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:rsidR="0042251B" w:rsidRDefault="00D1444F" w14:paraId="4B9D51FE" w14:textId="77777777">
    <w:pPr>
      <w:pStyle w:val="Body"/>
      <w:spacing w:line="192" w:lineRule="auto"/>
      <w:jc w:val="right"/>
      <w:outlineLvl w:val="0"/>
      <w:rPr>
        <w:rFonts w:ascii="Arial Black" w:hAnsi="Arial Black" w:eastAsia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:rsidR="0042251B" w:rsidRDefault="00676819" w14:paraId="6D5F47AD" w14:textId="22EBF385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January 25,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39CEABC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8BE70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868AC4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3A0706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1E2B32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FA8196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8224A6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E0F712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401ED4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39CEABC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8BE70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868AC4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3A0706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1E2B32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FA8196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8224A6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E0F712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401ED4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639CEABC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628BE70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9868AC4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EF3A0706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41E2B32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DFA8196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D48224A6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3E0F712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D401ED4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2670E"/>
    <w:rsid w:val="00045B52"/>
    <w:rsid w:val="00047879"/>
    <w:rsid w:val="00050B2E"/>
    <w:rsid w:val="000600C7"/>
    <w:rsid w:val="00062DF0"/>
    <w:rsid w:val="00082701"/>
    <w:rsid w:val="00095694"/>
    <w:rsid w:val="000E10A8"/>
    <w:rsid w:val="000F733E"/>
    <w:rsid w:val="0011094B"/>
    <w:rsid w:val="00121BD1"/>
    <w:rsid w:val="00123063"/>
    <w:rsid w:val="001537D9"/>
    <w:rsid w:val="00161F11"/>
    <w:rsid w:val="00191A28"/>
    <w:rsid w:val="00194088"/>
    <w:rsid w:val="001A64B1"/>
    <w:rsid w:val="001D5CA5"/>
    <w:rsid w:val="001D6F75"/>
    <w:rsid w:val="001E7403"/>
    <w:rsid w:val="0021653A"/>
    <w:rsid w:val="002233CA"/>
    <w:rsid w:val="002304A4"/>
    <w:rsid w:val="00265108"/>
    <w:rsid w:val="0027201E"/>
    <w:rsid w:val="0027350F"/>
    <w:rsid w:val="00275E22"/>
    <w:rsid w:val="002832B3"/>
    <w:rsid w:val="00287CA4"/>
    <w:rsid w:val="002B313B"/>
    <w:rsid w:val="002B4C19"/>
    <w:rsid w:val="002C1903"/>
    <w:rsid w:val="002D3A33"/>
    <w:rsid w:val="002D7ED0"/>
    <w:rsid w:val="002E7F98"/>
    <w:rsid w:val="00310B79"/>
    <w:rsid w:val="003200FA"/>
    <w:rsid w:val="00324FAF"/>
    <w:rsid w:val="003473C2"/>
    <w:rsid w:val="00353B5F"/>
    <w:rsid w:val="00360F61"/>
    <w:rsid w:val="00373073"/>
    <w:rsid w:val="003759F7"/>
    <w:rsid w:val="00393CAE"/>
    <w:rsid w:val="003A7F3B"/>
    <w:rsid w:val="003B1E8C"/>
    <w:rsid w:val="003B7E17"/>
    <w:rsid w:val="003C21E7"/>
    <w:rsid w:val="003E44C7"/>
    <w:rsid w:val="00420297"/>
    <w:rsid w:val="0042251B"/>
    <w:rsid w:val="00427F15"/>
    <w:rsid w:val="004331B0"/>
    <w:rsid w:val="004364CD"/>
    <w:rsid w:val="0044398B"/>
    <w:rsid w:val="00472004"/>
    <w:rsid w:val="0049613F"/>
    <w:rsid w:val="004A3D4E"/>
    <w:rsid w:val="004A4F15"/>
    <w:rsid w:val="004A65BC"/>
    <w:rsid w:val="004B457F"/>
    <w:rsid w:val="004F6B06"/>
    <w:rsid w:val="005041F8"/>
    <w:rsid w:val="005068F7"/>
    <w:rsid w:val="00507FCE"/>
    <w:rsid w:val="005131CE"/>
    <w:rsid w:val="005342D5"/>
    <w:rsid w:val="0058334B"/>
    <w:rsid w:val="0058522D"/>
    <w:rsid w:val="00592006"/>
    <w:rsid w:val="005A4892"/>
    <w:rsid w:val="005A50A3"/>
    <w:rsid w:val="005D55AB"/>
    <w:rsid w:val="0063065F"/>
    <w:rsid w:val="00665A63"/>
    <w:rsid w:val="00673285"/>
    <w:rsid w:val="00673FD1"/>
    <w:rsid w:val="006753F4"/>
    <w:rsid w:val="00676819"/>
    <w:rsid w:val="00681E08"/>
    <w:rsid w:val="006A430E"/>
    <w:rsid w:val="006B5983"/>
    <w:rsid w:val="006D4D23"/>
    <w:rsid w:val="006F13F8"/>
    <w:rsid w:val="006F4C6E"/>
    <w:rsid w:val="006F53F5"/>
    <w:rsid w:val="00702BFB"/>
    <w:rsid w:val="007040A8"/>
    <w:rsid w:val="0070571F"/>
    <w:rsid w:val="007078EE"/>
    <w:rsid w:val="00712434"/>
    <w:rsid w:val="007137D3"/>
    <w:rsid w:val="007366C4"/>
    <w:rsid w:val="00754757"/>
    <w:rsid w:val="007578F7"/>
    <w:rsid w:val="00760BFA"/>
    <w:rsid w:val="007724DE"/>
    <w:rsid w:val="00781B12"/>
    <w:rsid w:val="00790CF8"/>
    <w:rsid w:val="007A14E2"/>
    <w:rsid w:val="007B16F7"/>
    <w:rsid w:val="007B1CD3"/>
    <w:rsid w:val="007B52D4"/>
    <w:rsid w:val="007C1225"/>
    <w:rsid w:val="007D34D1"/>
    <w:rsid w:val="007D3EC4"/>
    <w:rsid w:val="007E6318"/>
    <w:rsid w:val="007F1819"/>
    <w:rsid w:val="007F2DAF"/>
    <w:rsid w:val="00823861"/>
    <w:rsid w:val="00826AEC"/>
    <w:rsid w:val="008444D8"/>
    <w:rsid w:val="00860F3A"/>
    <w:rsid w:val="008756A1"/>
    <w:rsid w:val="00875BC8"/>
    <w:rsid w:val="00891E5B"/>
    <w:rsid w:val="00894418"/>
    <w:rsid w:val="008D1AD3"/>
    <w:rsid w:val="008E2913"/>
    <w:rsid w:val="008F5BB8"/>
    <w:rsid w:val="009039C0"/>
    <w:rsid w:val="00934BD1"/>
    <w:rsid w:val="00937076"/>
    <w:rsid w:val="00953097"/>
    <w:rsid w:val="00972815"/>
    <w:rsid w:val="00976003"/>
    <w:rsid w:val="009830D9"/>
    <w:rsid w:val="00984FAE"/>
    <w:rsid w:val="009955E9"/>
    <w:rsid w:val="009C7DFD"/>
    <w:rsid w:val="009D372F"/>
    <w:rsid w:val="009E7099"/>
    <w:rsid w:val="00A17DE0"/>
    <w:rsid w:val="00A329ED"/>
    <w:rsid w:val="00A54E19"/>
    <w:rsid w:val="00A74067"/>
    <w:rsid w:val="00A81E9D"/>
    <w:rsid w:val="00AA6816"/>
    <w:rsid w:val="00AC282D"/>
    <w:rsid w:val="00AE4CE6"/>
    <w:rsid w:val="00AF31C4"/>
    <w:rsid w:val="00B122CC"/>
    <w:rsid w:val="00B22966"/>
    <w:rsid w:val="00B45642"/>
    <w:rsid w:val="00B814A6"/>
    <w:rsid w:val="00B84649"/>
    <w:rsid w:val="00BC4C38"/>
    <w:rsid w:val="00BE5F6F"/>
    <w:rsid w:val="00C10891"/>
    <w:rsid w:val="00C13236"/>
    <w:rsid w:val="00C257A4"/>
    <w:rsid w:val="00C4315D"/>
    <w:rsid w:val="00C5253B"/>
    <w:rsid w:val="00C548F9"/>
    <w:rsid w:val="00C835BA"/>
    <w:rsid w:val="00C84C39"/>
    <w:rsid w:val="00C876BD"/>
    <w:rsid w:val="00C9387D"/>
    <w:rsid w:val="00CA0B07"/>
    <w:rsid w:val="00CA7F6F"/>
    <w:rsid w:val="00CB7342"/>
    <w:rsid w:val="00CC371F"/>
    <w:rsid w:val="00CD5157"/>
    <w:rsid w:val="00CD63B3"/>
    <w:rsid w:val="00CE01C9"/>
    <w:rsid w:val="00CE5700"/>
    <w:rsid w:val="00D12F53"/>
    <w:rsid w:val="00D1444F"/>
    <w:rsid w:val="00D20281"/>
    <w:rsid w:val="00D22EC0"/>
    <w:rsid w:val="00D231EC"/>
    <w:rsid w:val="00D742A1"/>
    <w:rsid w:val="00D827EC"/>
    <w:rsid w:val="00D86C0C"/>
    <w:rsid w:val="00D91AAF"/>
    <w:rsid w:val="00D9437D"/>
    <w:rsid w:val="00DC215B"/>
    <w:rsid w:val="00DC2645"/>
    <w:rsid w:val="00DE595B"/>
    <w:rsid w:val="00DF6872"/>
    <w:rsid w:val="00DF7651"/>
    <w:rsid w:val="00E2220A"/>
    <w:rsid w:val="00E36A58"/>
    <w:rsid w:val="00E4290B"/>
    <w:rsid w:val="00E433A9"/>
    <w:rsid w:val="00E44CE7"/>
    <w:rsid w:val="00E57D0E"/>
    <w:rsid w:val="00E62107"/>
    <w:rsid w:val="00E64779"/>
    <w:rsid w:val="00EA35CB"/>
    <w:rsid w:val="00EC0F67"/>
    <w:rsid w:val="00EE3F94"/>
    <w:rsid w:val="00EE454A"/>
    <w:rsid w:val="00EF3523"/>
    <w:rsid w:val="00EF7305"/>
    <w:rsid w:val="00F363BE"/>
    <w:rsid w:val="00F365C9"/>
    <w:rsid w:val="00F3660B"/>
    <w:rsid w:val="00F37236"/>
    <w:rsid w:val="00F56315"/>
    <w:rsid w:val="00F66802"/>
    <w:rsid w:val="00F66E4A"/>
    <w:rsid w:val="00F67739"/>
    <w:rsid w:val="00F71ECE"/>
    <w:rsid w:val="00F95675"/>
    <w:rsid w:val="00FD1C0C"/>
    <w:rsid w:val="00FE0B66"/>
    <w:rsid w:val="00FF08D3"/>
    <w:rsid w:val="4C30A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97106E2F-5371-4356-8E96-F7F74160B3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</w:rPr>
  </w:style>
  <w:style w:type="paragraph" w:styleId="BodyA" w:customStyle="1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hAnsi="Arial Narrow" w:eastAsia="Arial Narrow" w:cs="Arial Narrow"/>
      <w:color w:val="000000"/>
      <w:sz w:val="20"/>
      <w:szCs w:val="20"/>
      <w:u w:color="000000"/>
      <w:bdr w:val="nil"/>
    </w:rPr>
  </w:style>
  <w:style w:type="numbering" w:styleId="ImportedStyle1" w:customStyle="1">
    <w:name w:val="Imported Style 1"/>
    <w:rsid w:val="00AF31C4"/>
    <w:pPr>
      <w:numPr>
        <w:numId w:val="1"/>
      </w:numPr>
    </w:pPr>
  </w:style>
  <w:style w:type="paragraph" w:styleId="paragraph" w:customStyle="1">
    <w:name w:val="paragraph"/>
    <w:basedOn w:val="Normal"/>
    <w:rsid w:val="00AF31C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bdr w:val="none" w:color="auto" w:sz="0" w:space="0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31C4"/>
    <w:rPr>
      <w:rFonts w:ascii="Times New Roman" w:hAnsi="Times New Roman" w:eastAsia="Arial Unicode MS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31C4"/>
    <w:rPr>
      <w:rFonts w:ascii="Times New Roman" w:hAnsi="Times New Roman" w:eastAsia="Arial Unicode MS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F3660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26</cp:revision>
  <cp:lastPrinted>2020-07-10T20:47:00Z</cp:lastPrinted>
  <dcterms:created xsi:type="dcterms:W3CDTF">2021-02-19T22:31:00Z</dcterms:created>
  <dcterms:modified xsi:type="dcterms:W3CDTF">2021-02-23T03:58:00Z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